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574B2B3E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pStyle w:val="P4"/>
        <w:jc w:val="center"/>
        <w:rPr>
          <w:rFonts w:ascii="Times New Roman" w:hAnsi="Times New Roman"/>
          <w:sz w:val="24"/>
        </w:rPr>
      </w:pPr>
      <w:r>
        <w:rPr>
          <w:rFonts w:ascii="Georgia" w:hAnsi="Georgia"/>
          <w:b w:val="1"/>
          <w:color w:val="000000"/>
          <w:sz w:val="24"/>
        </w:rPr>
        <w:t xml:space="preserve"> </w:t>
      </w:r>
      <w:r>
        <w:rPr>
          <w:rFonts w:ascii="Times New Roman" w:hAnsi="Times New Roman"/>
          <w:b w:val="1"/>
          <w:color w:val="000000"/>
          <w:sz w:val="24"/>
        </w:rPr>
        <w:t xml:space="preserve"> МО «Тарбагатайский район</w:t>
      </w:r>
    </w:p>
    <w:p>
      <w:pPr>
        <w:pStyle w:val="P4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Августовская педагогическая конференция работников образования</w:t>
      </w:r>
    </w:p>
    <w:p>
      <w:pPr>
        <w:pStyle w:val="P4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 xml:space="preserve">  </w:t>
      </w:r>
    </w:p>
    <w:p>
      <w:pPr>
        <w:pStyle w:val="P4"/>
      </w:pPr>
    </w:p>
    <w:p>
      <w:pPr>
        <w:pStyle w:val="P4"/>
      </w:pPr>
    </w:p>
    <w:p>
      <w:pPr>
        <w:pStyle w:val="P4"/>
      </w:pPr>
    </w:p>
    <w:p>
      <w:pPr>
        <w:pStyle w:val="P4"/>
      </w:pPr>
    </w:p>
    <w:p>
      <w:pPr>
        <w:pStyle w:val="P4"/>
        <w:jc w:val="center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Секция «Творчество»</w:t>
      </w:r>
    </w:p>
    <w:p>
      <w:pPr>
        <w:jc w:val="center"/>
        <w:rPr>
          <w:rFonts w:ascii="Times New Roman" w:hAnsi="Times New Roman"/>
          <w:b w:val="1"/>
          <w:color w:val="333333"/>
          <w:sz w:val="28"/>
          <w:shd w:val="clear" w:fill="FFFFFF"/>
        </w:rPr>
      </w:pPr>
    </w:p>
    <w:p>
      <w:pPr>
        <w:jc w:val="center"/>
        <w:rPr>
          <w:rFonts w:ascii="Times New Roman" w:hAnsi="Times New Roman"/>
          <w:b w:val="1"/>
          <w:color w:val="333333"/>
          <w:sz w:val="28"/>
          <w:shd w:val="clear" w:fill="FFFFFF"/>
        </w:rPr>
      </w:pPr>
    </w:p>
    <w:p>
      <w:pPr>
        <w:pStyle w:val="P4"/>
        <w:jc w:val="center"/>
      </w:pPr>
      <w:r>
        <w:rPr>
          <w:rFonts w:ascii="Times New Roman" w:hAnsi="Times New Roman"/>
          <w:b w:val="1"/>
          <w:color w:val="C00000"/>
          <w:sz w:val="40"/>
        </w:rPr>
        <w:t>«Литературная гостиная - как принцип осуществления деятельностного подхода»</w:t>
      </w:r>
    </w:p>
    <w:p>
      <w:pPr>
        <w:jc w:val="center"/>
        <w:rPr>
          <w:rFonts w:ascii="Times New Roman" w:hAnsi="Times New Roman"/>
          <w:b w:val="1"/>
          <w:color w:val="333333"/>
          <w:sz w:val="28"/>
          <w:shd w:val="clear" w:fill="FFFFFF"/>
        </w:rPr>
      </w:pPr>
    </w:p>
    <w:p>
      <w:pPr>
        <w:jc w:val="center"/>
        <w:rPr>
          <w:rFonts w:ascii="Times New Roman" w:hAnsi="Times New Roman"/>
          <w:b w:val="1"/>
          <w:color w:val="333333"/>
          <w:sz w:val="28"/>
          <w:shd w:val="clear" w:fill="FFFFFF"/>
        </w:rPr>
      </w:pPr>
    </w:p>
    <w:p>
      <w:pPr>
        <w:jc w:val="center"/>
        <w:rPr>
          <w:rFonts w:ascii="Times New Roman" w:hAnsi="Times New Roman"/>
          <w:b w:val="1"/>
          <w:color w:val="333333"/>
          <w:sz w:val="28"/>
          <w:shd w:val="clear" w:fill="FFFFFF"/>
        </w:rPr>
      </w:pPr>
    </w:p>
    <w:p>
      <w:pPr>
        <w:jc w:val="center"/>
        <w:rPr>
          <w:rFonts w:ascii="Times New Roman" w:hAnsi="Times New Roman"/>
          <w:b w:val="0"/>
          <w:color w:val="333333"/>
          <w:sz w:val="28"/>
          <w:shd w:val="clear" w:fill="FFFFFF"/>
        </w:rPr>
      </w:pPr>
    </w:p>
    <w:p>
      <w:pPr>
        <w:pStyle w:val="P4"/>
        <w:jc w:val="right"/>
        <w:rPr>
          <w:rFonts w:ascii="Times New Roman" w:hAnsi="Times New Roman"/>
          <w:b w:val="0"/>
          <w:color w:val="303030"/>
          <w:sz w:val="24"/>
        </w:rPr>
      </w:pPr>
      <w:r>
        <w:rPr>
          <w:rFonts w:ascii="Times New Roman" w:hAnsi="Times New Roman"/>
          <w:b w:val="0"/>
          <w:color w:val="303030"/>
          <w:sz w:val="30"/>
        </w:rPr>
        <w:t xml:space="preserve">                                                                                 </w:t>
      </w:r>
      <w:r>
        <w:rPr>
          <w:rFonts w:ascii="Times New Roman" w:hAnsi="Times New Roman"/>
          <w:b w:val="0"/>
          <w:color w:val="303030"/>
          <w:sz w:val="24"/>
        </w:rPr>
        <w:t>Автор:</w:t>
      </w:r>
      <w:r>
        <w:rPr>
          <w:rFonts w:ascii="Times New Roman" w:hAnsi="Times New Roman"/>
          <w:b w:val="0"/>
          <w:color w:val="303030"/>
          <w:sz w:val="24"/>
        </w:rPr>
        <w:t xml:space="preserve"> </w:t>
      </w:r>
      <w:r>
        <w:rPr>
          <w:rFonts w:ascii="Times New Roman" w:hAnsi="Times New Roman"/>
          <w:b w:val="0"/>
          <w:color w:val="303030"/>
          <w:sz w:val="24"/>
        </w:rPr>
        <w:t>Казанцева Е.П.</w:t>
      </w:r>
      <w:r>
        <w:rPr>
          <w:rFonts w:ascii="Times New Roman" w:hAnsi="Times New Roman"/>
          <w:b w:val="0"/>
          <w:color w:val="303030"/>
          <w:sz w:val="24"/>
        </w:rPr>
        <w:t xml:space="preserve">                                                                                                              </w:t>
      </w:r>
      <w:r>
        <w:rPr>
          <w:rFonts w:ascii="Times New Roman" w:hAnsi="Times New Roman"/>
          <w:b w:val="0"/>
          <w:color w:val="303030"/>
          <w:sz w:val="24"/>
        </w:rPr>
        <w:t xml:space="preserve"> </w:t>
      </w:r>
      <w:r>
        <w:rPr>
          <w:rFonts w:ascii="Times New Roman" w:hAnsi="Times New Roman"/>
          <w:b w:val="0"/>
          <w:color w:val="303030"/>
          <w:sz w:val="24"/>
        </w:rPr>
        <w:t>у</w:t>
      </w:r>
      <w:r>
        <w:rPr>
          <w:rFonts w:ascii="Times New Roman" w:hAnsi="Times New Roman"/>
          <w:b w:val="0"/>
          <w:color w:val="303030"/>
          <w:sz w:val="24"/>
        </w:rPr>
        <w:t>читель</w:t>
      </w:r>
      <w:r>
        <w:rPr>
          <w:rFonts w:ascii="Times New Roman" w:hAnsi="Times New Roman"/>
          <w:b w:val="0"/>
          <w:color w:val="303030"/>
          <w:sz w:val="24"/>
        </w:rPr>
        <w:t xml:space="preserve"> </w:t>
      </w:r>
      <w:r>
        <w:rPr>
          <w:rFonts w:ascii="Times New Roman" w:hAnsi="Times New Roman"/>
          <w:b w:val="0"/>
          <w:color w:val="303030"/>
          <w:sz w:val="24"/>
        </w:rPr>
        <w:t xml:space="preserve">русского языка                                                                                                 </w:t>
      </w:r>
      <w:r>
        <w:rPr>
          <w:rFonts w:ascii="Times New Roman" w:hAnsi="Times New Roman"/>
          <w:b w:val="0"/>
          <w:color w:val="303030"/>
          <w:sz w:val="24"/>
        </w:rPr>
        <w:t xml:space="preserve">                             </w:t>
      </w:r>
      <w:r>
        <w:rPr>
          <w:rFonts w:ascii="Times New Roman" w:hAnsi="Times New Roman"/>
          <w:b w:val="0"/>
          <w:color w:val="303030"/>
          <w:sz w:val="24"/>
        </w:rPr>
        <w:t>и литературы</w:t>
      </w:r>
    </w:p>
    <w:p>
      <w:pPr>
        <w:pStyle w:val="P4"/>
        <w:jc w:val="right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color w:val="303030"/>
          <w:sz w:val="24"/>
        </w:rPr>
        <w:t xml:space="preserve">   МБОУ «Пестеревская ООШ»</w:t>
      </w:r>
    </w:p>
    <w:p>
      <w:pPr>
        <w:pStyle w:val="P4"/>
        <w:jc w:val="right"/>
        <w:rPr>
          <w:b w:val="0"/>
        </w:rPr>
      </w:pPr>
    </w:p>
    <w:p>
      <w:pPr>
        <w:jc w:val="right"/>
        <w:rPr>
          <w:rFonts w:ascii="Times New Roman" w:hAnsi="Times New Roman"/>
          <w:b w:val="1"/>
          <w:color w:val="333333"/>
          <w:sz w:val="28"/>
          <w:shd w:val="clear" w:fill="FFFFFF"/>
        </w:rPr>
      </w:pPr>
    </w:p>
    <w:p>
      <w:pPr>
        <w:jc w:val="center"/>
        <w:rPr>
          <w:rFonts w:ascii="Times New Roman" w:hAnsi="Times New Roman"/>
          <w:b w:val="1"/>
          <w:color w:val="333333"/>
          <w:sz w:val="28"/>
          <w:shd w:val="clear" w:fill="FFFFFF"/>
        </w:rPr>
      </w:pPr>
    </w:p>
    <w:p>
      <w:pPr>
        <w:jc w:val="center"/>
        <w:rPr>
          <w:rFonts w:ascii="Times New Roman" w:hAnsi="Times New Roman"/>
          <w:b w:val="1"/>
          <w:color w:val="333333"/>
          <w:sz w:val="28"/>
          <w:shd w:val="clear" w:fill="FFFFFF"/>
        </w:rPr>
      </w:pPr>
    </w:p>
    <w:p>
      <w:pPr>
        <w:jc w:val="center"/>
        <w:rPr>
          <w:rFonts w:ascii="Times New Roman" w:hAnsi="Times New Roman"/>
          <w:b w:val="1"/>
          <w:color w:val="333333"/>
          <w:sz w:val="28"/>
          <w:shd w:val="clear" w:fill="FFFFFF"/>
        </w:rPr>
      </w:pPr>
    </w:p>
    <w:p>
      <w:pPr>
        <w:jc w:val="center"/>
        <w:rPr>
          <w:rFonts w:ascii="Times New Roman" w:hAnsi="Times New Roman"/>
          <w:b w:val="1"/>
          <w:color w:val="333333"/>
          <w:sz w:val="28"/>
          <w:shd w:val="clear" w:fill="FFFFFF"/>
        </w:rPr>
      </w:pPr>
    </w:p>
    <w:p>
      <w:pPr>
        <w:jc w:val="center"/>
        <w:rPr>
          <w:rFonts w:ascii="Times New Roman" w:hAnsi="Times New Roman"/>
          <w:b w:val="1"/>
          <w:color w:val="333333"/>
          <w:sz w:val="28"/>
          <w:shd w:val="clear" w:fill="FFFFFF"/>
        </w:rPr>
      </w:pPr>
    </w:p>
    <w:p>
      <w:pPr>
        <w:jc w:val="center"/>
        <w:rPr>
          <w:rFonts w:ascii="Times New Roman" w:hAnsi="Times New Roman"/>
          <w:b w:val="1"/>
          <w:color w:val="333333"/>
          <w:sz w:val="28"/>
          <w:shd w:val="clear" w:fill="FFFFFF"/>
        </w:rPr>
      </w:pPr>
    </w:p>
    <w:p>
      <w:pPr>
        <w:jc w:val="center"/>
        <w:rPr>
          <w:rFonts w:ascii="Times New Roman" w:hAnsi="Times New Roman"/>
          <w:b w:val="1"/>
          <w:color w:val="333333"/>
          <w:sz w:val="28"/>
          <w:shd w:val="clear" w:fill="FFFFFF"/>
        </w:rPr>
      </w:pPr>
    </w:p>
    <w:p>
      <w:pPr>
        <w:jc w:val="center"/>
        <w:rPr>
          <w:rFonts w:ascii="Times New Roman" w:hAnsi="Times New Roman"/>
          <w:b w:val="0"/>
          <w:color w:val="333333"/>
          <w:sz w:val="28"/>
          <w:shd w:val="clear" w:fill="FFFFFF"/>
        </w:rPr>
      </w:pPr>
      <w:r>
        <w:rPr>
          <w:rFonts w:ascii="Times New Roman" w:hAnsi="Times New Roman"/>
          <w:b w:val="0"/>
          <w:color w:val="333333"/>
          <w:sz w:val="28"/>
          <w:shd w:val="clear" w:fill="FFFFFF"/>
        </w:rPr>
        <w:t>2022</w:t>
      </w:r>
      <w:r>
        <w:rPr>
          <w:rFonts w:ascii="Times New Roman" w:hAnsi="Times New Roman"/>
          <w:b w:val="0"/>
          <w:color w:val="333333"/>
          <w:sz w:val="28"/>
          <w:shd w:val="clear" w:fill="FFFFFF"/>
        </w:rPr>
        <w:t>г</w:t>
      </w:r>
    </w:p>
    <w:p>
      <w:pPr>
        <w:jc w:val="center"/>
        <w:rPr>
          <w:rFonts w:ascii="Times New Roman" w:hAnsi="Times New Roman"/>
          <w:b w:val="1"/>
          <w:color w:val="333333"/>
          <w:sz w:val="28"/>
          <w:shd w:val="clear" w:fill="FFFFFF"/>
        </w:rPr>
      </w:pPr>
    </w:p>
    <w:p>
      <w:pPr>
        <w:jc w:val="center"/>
        <w:rPr>
          <w:rFonts w:ascii="Times New Roman" w:hAnsi="Times New Roman"/>
          <w:b w:val="1"/>
          <w:color w:val="333333"/>
          <w:sz w:val="28"/>
          <w:shd w:val="clear" w:fill="FFFFFF"/>
        </w:rPr>
      </w:pPr>
      <w:r>
        <w:rPr>
          <w:rFonts w:ascii="Times New Roman" w:hAnsi="Times New Roman"/>
          <w:b w:val="1"/>
          <w:color w:val="333333"/>
          <w:sz w:val="28"/>
          <w:shd w:val="clear" w:fill="FFFFFF"/>
        </w:rPr>
        <w:t>Литературная гостиная - как принцип осуществления деятельностного подхода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  <w:shd w:val="clear" w:fill="FFFFFF"/>
        </w:rPr>
      </w:pPr>
      <w:r>
        <w:rPr>
          <w:rFonts w:ascii="Times New Roman" w:hAnsi="Times New Roman"/>
          <w:color w:val="000000"/>
          <w:sz w:val="24"/>
          <w:shd w:val="clear" w:fill="FFFFFF"/>
        </w:rPr>
        <w:t xml:space="preserve">  Основной принцип — осуществление деятельностного подхода к осмыслению литературы, реализация творческих устремлений учащихся, их гуманитарного потенциала. Это гибкая форма организованного общения. Привлекательность её состоит в том, что она достаточна мобильна. Её можно посвятить любой теме или знаменательной дате, используя различные формы и атрибуты.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  <w:shd w:val="clear" w:fill="FFFFFF"/>
        </w:rPr>
      </w:pPr>
      <w:r>
        <w:rPr>
          <w:rFonts w:ascii="Times New Roman" w:hAnsi="Times New Roman"/>
          <w:color w:val="000000"/>
          <w:sz w:val="24"/>
          <w:shd w:val="clear" w:fill="FFFFFF"/>
        </w:rPr>
        <w:t xml:space="preserve">   Литературные гостиные – культурный феномен, зародившийся в дворянских салонах XVIII века. С ними связаны история формирования литературного языка, воспитания эстетического вкуса современников, знакомства с высшими достижениями литературы и культуры страны.</w:t>
      </w:r>
    </w:p>
    <w:p>
      <w:pPr>
        <w:pStyle w:val="P1"/>
        <w:shd w:val="clear" w:fill="FFFFFF"/>
        <w:spacing w:lineRule="auto" w:line="240" w:before="0" w:after="0" w:beforeAutospacing="0" w:afterAutospacing="0"/>
        <w:rPr>
          <w:color w:val="000000"/>
        </w:rPr>
      </w:pPr>
      <w:r>
        <w:rPr>
          <w:rStyle w:val="C3"/>
          <w:color w:val="000000"/>
        </w:rPr>
        <w:t xml:space="preserve">    Гибкая форма проведения позволяет сделать Литературную гостиную интересной для самых различных аудиторий. Гостиные могут стать центром притяжения для всех, кто стремится взглянуть на шедевры русской литературы разных эпох с точки зрения современного человека – независимо от возраста, национальности и гражданства.</w:t>
      </w:r>
    </w:p>
    <w:p>
      <w:pPr>
        <w:pStyle w:val="P1"/>
        <w:shd w:val="clear" w:fill="FFFFFF"/>
        <w:spacing w:before="0" w:after="0" w:beforeAutospacing="0" w:afterAutospacing="0"/>
        <w:rPr>
          <w:color w:val="000000"/>
        </w:rPr>
      </w:pPr>
      <w:r>
        <w:rPr>
          <w:rStyle w:val="C3"/>
          <w:color w:val="000000"/>
        </w:rPr>
        <w:t xml:space="preserve">    Художественное слово играет важную роль в духовном становлении личности, интеллектуальном, эмоциональном и нравственном её развитии. «В слове сокрыта самая великая энергия – энергия человеческого духа», - говорил Фёдор Абрамов. Освободить эту «великую энергию духа» едва ли по силам уроку. Необходимо сочетание разных форм деятельности, творчества и, что особенно важно, - сотворчества.</w:t>
      </w:r>
    </w:p>
    <w:p>
      <w:pPr>
        <w:pStyle w:val="P1"/>
        <w:shd w:val="clear" w:fill="FFFFFF"/>
        <w:spacing w:before="0" w:after="0" w:beforeAutospacing="0" w:afterAutospacing="0"/>
        <w:rPr>
          <w:color w:val="000000"/>
        </w:rPr>
      </w:pPr>
      <w:r>
        <w:rPr>
          <w:rStyle w:val="C3"/>
          <w:color w:val="000000"/>
        </w:rPr>
        <w:t xml:space="preserve">    Одна из таких форм работы, как убеждает опыт, - Литературная гостиная. Литературные гостиные, сочетающие эстетическую, информативную и воспитательную функцию литературы, отличаются от уроков. Применение такой нетрадиционной формы обучения позволяет значительно расширить поле деятельности учителя, отойти от строгих рамок урока с его неизменной структурой. Для участников и гостей такие встречи с литературой становятся трудом и творчеством, приобщением к культурно-нравственным ценностям, идеалам добра и красоты. В таких мероприятиях участвуют все обучающиеся группы, каждый может найти себе роль, возможность для творческого самовыражения.</w:t>
      </w:r>
    </w:p>
    <w:p>
      <w:pPr>
        <w:tabs>
          <w:tab w:val="left" w:pos="5408" w:leader="none"/>
        </w:tabs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      </w:t>
      </w:r>
      <w:r>
        <w:rPr>
          <w:rStyle w:val="C4"/>
          <w:rFonts w:ascii="Times New Roman" w:hAnsi="Times New Roman"/>
          <w:color w:val="000000"/>
          <w:sz w:val="24"/>
        </w:rPr>
        <w:t xml:space="preserve">Подготовка и проведение Литературной гостиной это  трудоёмкое и масштабное мероприятие. Овладение опытом организации Литературной гостиной может стать основой для проведения подобных мероприятий и способствовать повышению мотивации школьников.</w:t>
      </w:r>
      <w:r>
        <w:rPr>
          <w:rStyle w:val="C5"/>
          <w:rFonts w:ascii="Times New Roman" w:hAnsi="Times New Roman"/>
          <w:color w:val="000000"/>
          <w:sz w:val="24"/>
        </w:rPr>
        <w:t> </w:t>
      </w:r>
      <w:r>
        <w:rPr>
          <w:rStyle w:val="C3"/>
          <w:rFonts w:ascii="Times New Roman" w:hAnsi="Times New Roman"/>
          <w:color w:val="000000"/>
          <w:sz w:val="24"/>
        </w:rPr>
        <w:t>Где, как не в школе, может человек получить начало эстетического воспитания, на всю жизнь приобрести чувство прекрасного, умение понимать и ценить произведения искусства, приобщаться к художественному творчеству. И мы, учителя-филологи, можем дать достойный, практический ответ на этот вопрос, при органичном сочетании урочных и внеклассных занятий, сделав доброй традицией проведение в школе литературных гостиных.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      На базе нашей школы с 2015 года  реализуется долгосрочный проект «Литературная гостиная».                                                                                                                                           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     Актуальность работы состоит в том, что сегодня современные школьники зачастую узнают о жизни писателей и поэтов только из учебников и других печатных источников, проект же научит детей по-другому смотреть на литературные произведения, видеть в них частичку жизни писателей.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    Расширение круга чтения, повышение качества чтения, уровня восприятия и глубины проникновения в художественный текст становится важным средством для поддержания этой основы на всех этапах изучения литературы.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    Чтение – вот лучшее учение», - утверждал А.С.Пушкин. Чтобы чтение стало интересным, продуманным, воздействующим на ум и душу ученика, необходимо развить эмоциональное восприятие обучающихся, развить потребность в чтении, в книге.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Развивать творческие способности школьников, помогать в самовыражении каждому, стимулировать интерес к духовному богатству России и мировой культуры, развивать эмоциональную сферу ребенка как основы формирования культуры чувств, приобщать к миру искусства, воспитывать эстетический вкус, формировать исследовательские умения и навыки общения в разных ситуациях, познакомить учащихся с жизнью и творчеством писателей, рассмотреть основные литературоведческие термины.</w:t>
      </w:r>
    </w:p>
    <w:p>
      <w:pPr>
        <w:ind w:left="36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Задачи нашего проекта:    </w:t>
      </w:r>
    </w:p>
    <w:p>
      <w:pPr>
        <w:ind w:left="36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  1 Создание новой атмосферы открытости и доступности культурных пространств.</w:t>
      </w:r>
    </w:p>
    <w:p>
      <w:pPr>
        <w:ind w:left="72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2.Формирование культурной идентичности  учащихся МБОУ Пестеревская ООШ</w:t>
      </w:r>
    </w:p>
    <w:p>
      <w:pPr>
        <w:ind w:left="72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 3.Создание условий  для творческой самореализации учащихся, родителей и педагогов.</w:t>
      </w:r>
    </w:p>
    <w:p>
      <w:pPr>
        <w:ind w:left="72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4.Вовлечение учащихся  школы в  создании и  продвижении  культурного продукта.</w:t>
      </w:r>
    </w:p>
    <w:p>
      <w:pPr>
        <w:ind w:left="72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5.Организация совместной культурно - досуговой деятельности (педагоги, дети, родители). </w:t>
      </w:r>
    </w:p>
    <w:p>
      <w:pPr>
        <w:ind w:left="720"/>
        <w:rPr>
          <w:rFonts w:ascii="Times New Roman" w:hAnsi="Times New Roman"/>
          <w:color w:val="000000"/>
          <w:sz w:val="24"/>
        </w:rPr>
      </w:pPr>
    </w:p>
    <w:p>
      <w:pPr>
        <w:ind w:left="72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В ходе реализации проекта «Литературная гостиная» применяются разнообразные формы организации мероприятий с учетом индивидуальных, возрастных психофизиологических особенностей учащихся: </w:t>
      </w:r>
    </w:p>
    <w:p>
      <w:pPr>
        <w:numPr>
          <w:ilvl w:val="0"/>
          <w:numId w:val="1"/>
        </w:numPr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- организация и проведение мероприятий (инсценированные фрагменты на уроках литературы, мюзиклы, театрализованные постановки, поэтические вечера, фестивали к юбилейным датам, написание отзывов, рецензий о просмотренных спектаклях) </w:t>
      </w:r>
    </w:p>
    <w:p>
      <w:pPr>
        <w:numPr>
          <w:ilvl w:val="0"/>
          <w:numId w:val="1"/>
        </w:numPr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- осуществление информационной деятельности (выпуск газеты, фильма, видеороликов, фото); </w:t>
      </w:r>
    </w:p>
    <w:p>
      <w:pPr>
        <w:numPr>
          <w:ilvl w:val="0"/>
          <w:numId w:val="1"/>
        </w:numPr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- создание сценического оформления мероприятия </w:t>
      </w:r>
    </w:p>
    <w:p>
      <w:pPr>
        <w:numPr>
          <w:ilvl w:val="0"/>
          <w:numId w:val="1"/>
        </w:numPr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- взаимодействие с учреждениями культуры и общественными организациями, заинтересованными в осуществлении деятельности, направленной на привлечение молодежи к культурному творчеству.</w:t>
      </w:r>
    </w:p>
    <w:p>
      <w:pPr>
        <w:ind w:left="502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sz w:val="24"/>
        </w:rPr>
        <w:t>Литературно-музыкальная композиция (монтаж отдельных выступлений — художественное чтение, исполнение песен, инсценирование и текст — комментарий ведущего) является одной из форм встречи в Литературной гостиной. Эффективность этой формы работы заключается в ассоциативности связи отдельных компонентов, в резкой смене ритмов музыки, деталей оформления, различных голосовых звучаний. </w:t>
        <w:br w:type="textWrapping"/>
        <w:t>  Воспитательное воздействие такой формы работы по сравнению с отдельными выступлениями сильнее. Она дает возможность проявить себя в роли ведущего нескольким учащимся, позволяет обеспечить наибольшее эмоциональное воздействие на зал, но обладает меньшей зрелищностью. </w:t>
        <w:br w:type="textWrapping"/>
        <w:t>  Поэтому основная форма работы по реализации проекта Литературной гостиной — это синтез литературно-музыкальной и драматической композиции. Драматическая постановка продолжает собой литературную композицию (ее содержание продолжает общую тему). Вместе они создают целостное самостоятельное художественное произведение, результат которого намного выше. </w:t>
        <w:br w:type="textWrapping"/>
        <w:t>  Работа над ролью требует внимательного чтения, необходимости жить атмосферой этого произведения, а это и создает возможность личностного восприятия художественного произведения. </w:t>
      </w:r>
    </w:p>
    <w:p>
      <w:pPr>
        <w:ind w:left="502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i w:val="1"/>
          <w:color w:val="000000"/>
          <w:sz w:val="24"/>
        </w:rPr>
        <w:t>Откроем дверь нашей гостиной,</w:t>
        <w:br w:type="textWrapping"/>
        <w:t>Куда не входят без причины,</w:t>
        <w:br w:type="textWrapping"/>
        <w:t xml:space="preserve">Куда </w:t>
      </w:r>
      <w:r>
        <w:rPr>
          <w:rFonts w:ascii="Times New Roman" w:hAnsi="Times New Roman"/>
          <w:b w:val="1"/>
          <w:i w:val="1"/>
          <w:color w:val="000000"/>
          <w:sz w:val="24"/>
        </w:rPr>
        <w:t>ведет</w:t>
      </w:r>
      <w:r>
        <w:rPr>
          <w:rFonts w:ascii="Times New Roman" w:hAnsi="Times New Roman"/>
          <w:b w:val="1"/>
          <w:i w:val="1"/>
          <w:color w:val="000000"/>
          <w:sz w:val="24"/>
        </w:rPr>
        <w:t xml:space="preserve"> души </w:t>
      </w:r>
      <w:r>
        <w:rPr>
          <w:rFonts w:ascii="Times New Roman" w:hAnsi="Times New Roman"/>
          <w:b w:val="1"/>
          <w:i w:val="1"/>
          <w:color w:val="000000"/>
          <w:sz w:val="24"/>
        </w:rPr>
        <w:t>стремление</w:t>
      </w:r>
      <w:r>
        <w:rPr>
          <w:rFonts w:ascii="Times New Roman" w:hAnsi="Times New Roman"/>
          <w:b w:val="1"/>
          <w:i w:val="1"/>
          <w:color w:val="000000"/>
          <w:sz w:val="24"/>
        </w:rPr>
        <w:br w:type="textWrapping"/>
        <w:t xml:space="preserve">И благородное </w:t>
      </w:r>
      <w:r>
        <w:rPr>
          <w:rFonts w:ascii="Times New Roman" w:hAnsi="Times New Roman"/>
          <w:b w:val="1"/>
          <w:i w:val="1"/>
          <w:color w:val="000000"/>
          <w:sz w:val="24"/>
        </w:rPr>
        <w:t>общение</w:t>
      </w:r>
      <w:r>
        <w:rPr>
          <w:rFonts w:ascii="Times New Roman" w:hAnsi="Times New Roman"/>
          <w:b w:val="1"/>
          <w:i w:val="1"/>
          <w:color w:val="000000"/>
          <w:sz w:val="24"/>
        </w:rPr>
        <w:t xml:space="preserve">  </w:t>
      </w:r>
    </w:p>
    <w:p>
      <w:pPr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Для  определения уровня удовлетворенности  учащихся   о работе литературной гостиной корреспонденты школьной газеты провели  опрос среди учащихся.</w:t>
      </w:r>
    </w:p>
    <w:p>
      <w:pPr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i w:val="1"/>
          <w:color w:val="000000"/>
          <w:sz w:val="24"/>
        </w:rPr>
        <w:t>Цель опроса:</w:t>
      </w:r>
      <w:r>
        <w:rPr>
          <w:rFonts w:ascii="Times New Roman" w:hAnsi="Times New Roman"/>
          <w:color w:val="000000"/>
          <w:sz w:val="24"/>
        </w:rPr>
        <w:t> определение уровня удовлетворенности проектом</w:t>
      </w:r>
    </w:p>
    <w:p>
      <w:pPr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Корреспонденты задавали следующие вопросы:</w:t>
      </w:r>
    </w:p>
    <w:p>
      <w:pPr>
        <w:ind w:left="502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1.  Сколько литературных гостиных ты посетил?</w:t>
      </w:r>
    </w:p>
    <w:p>
      <w:pPr>
        <w:ind w:left="502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2.  В скольких я принял участие?</w:t>
      </w:r>
    </w:p>
    <w:p>
      <w:pPr>
        <w:ind w:left="502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 3.  Нравится ли тебе школьные литературные гостиные?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  Из опроса можно сделать вывод о том, что дети с удовольствием принимают участие в литературных гостиных.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 xml:space="preserve">   Выводы</w:t>
      </w:r>
      <w:r>
        <w:rPr>
          <w:rFonts w:ascii="Times New Roman" w:hAnsi="Times New Roman"/>
          <w:color w:val="000000"/>
          <w:sz w:val="24"/>
        </w:rPr>
        <w:t xml:space="preserve">: В заключении я хотела бы сказать, что Литературная гостиная - это и приобщение к творчеству и миру великих поэтов,  воспитание искусством,  нравственное воспитание,  воспитание культуры поведения и формирование личности школьника, готовность его жить в новом мире. 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   Работая над этим проектом,  мы   одновременно осваиваем такие понятия как совесть, честь, благородство, достоинство, сострадание, любовь  и подвиг, самоотверженность, чуткость к доброте и красоте,  а это и есть качества культурного  поколения будущего. </w:t>
      </w:r>
    </w:p>
    <w:p>
      <w:pPr>
        <w:spacing w:lineRule="auto" w:line="240" w:after="0" w:beforeAutospacing="0" w:afterAutospacing="0"/>
        <w:ind w:firstLine="75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Литературная гостиная есть специфическая форма досуговой и познавательной деятельности. Основной </w:t>
      </w:r>
      <w:r>
        <w:rPr>
          <w:rFonts w:ascii="Times New Roman" w:hAnsi="Times New Roman"/>
          <w:b w:val="1"/>
          <w:color w:val="000000"/>
          <w:sz w:val="24"/>
        </w:rPr>
        <w:t>принцип</w:t>
      </w:r>
      <w:r>
        <w:rPr>
          <w:rFonts w:ascii="Times New Roman" w:hAnsi="Times New Roman"/>
          <w:color w:val="000000"/>
          <w:sz w:val="24"/>
        </w:rPr>
        <w:t> — осуществление деятельностного подхода к осмыслению литературы, реализация творческих устремлений учащихся, их гуманитарного потенциала.</w:t>
      </w:r>
    </w:p>
    <w:p>
      <w:pPr>
        <w:shd w:val="clear" w:fill="FFFFFF"/>
        <w:spacing w:lineRule="auto" w:line="240" w:after="0" w:beforeAutospacing="0" w:afterAutospacing="0"/>
        <w:ind w:firstLine="568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Это гибкая форма организованного общения. Привлекательность её состоит в том, что она достаточна мобильна. Её можно посвятить любой теме или знаменательной дате, используя различные формы и атрибуты. Она может быть тематической, мемориальной или жанровой.</w:t>
      </w:r>
    </w:p>
    <w:p>
      <w:pPr>
        <w:shd w:val="clear" w:fill="FFFFFF"/>
        <w:spacing w:lineRule="auto" w:line="240" w:after="0" w:beforeAutospacing="0" w:afterAutospacing="0"/>
        <w:ind w:firstLine="568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Проведение такого рода мероприятий предусматривает большую</w:t>
      </w:r>
    </w:p>
    <w:p>
      <w:pPr>
        <w:shd w:val="clear" w:fill="FFFFFF"/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подготовительную работу. Каждая литературная гостиная сопровождается яркой, красочной презентацией, включающей сразу в содержание и видеоклипы, и фрагменты из фильмов, и музыку, и исполнение мастеров слова, различные интервью.</w:t>
      </w:r>
    </w:p>
    <w:p>
      <w:pPr>
        <w:spacing w:lineRule="auto" w:line="240" w:after="0" w:beforeAutospacing="0" w:afterAutospacing="0"/>
        <w:rPr>
          <w:rFonts w:ascii="Times New Roman" w:hAnsi="Times New Roman"/>
          <w:color w:val="000000"/>
          <w:sz w:val="24"/>
        </w:rPr>
      </w:pPr>
    </w:p>
    <w:sectPr>
      <w:type w:val="nextPage"/>
      <w:pgSz w:w="11906" w:h="16838" w:code="9"/>
      <w:pgMar w:left="1701" w:right="850" w:top="1134" w:bottom="1134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nsid w:val="5DEB5414"/>
    <w:multiLevelType w:val="hybridMultilevel"/>
    <w:lvl w:ilvl="0" w:tplc="BD9CB2AC">
      <w:start w:val="1"/>
      <w:numFmt w:val="bullet"/>
      <w:suff w:val="tab"/>
      <w:lvlText w:val=""/>
      <w:lvlJc w:val="left"/>
      <w:pPr>
        <w:ind w:hanging="360" w:left="502"/>
        <w:tabs>
          <w:tab w:val="left" w:pos="502" w:leader="none"/>
        </w:tabs>
      </w:pPr>
      <w:rPr>
        <w:rFonts w:ascii="Wingdings 2" w:hAnsi="Wingdings 2"/>
      </w:rPr>
    </w:lvl>
    <w:lvl w:ilvl="1" w:tplc="20886048">
      <w:start w:val="1"/>
      <w:numFmt w:val="bullet"/>
      <w:suff w:val="tab"/>
      <w:lvlText w:val=""/>
      <w:lvlJc w:val="left"/>
      <w:pPr>
        <w:ind w:hanging="360" w:left="1222"/>
        <w:tabs>
          <w:tab w:val="left" w:pos="1222" w:leader="none"/>
        </w:tabs>
      </w:pPr>
      <w:rPr>
        <w:rFonts w:ascii="Wingdings 2" w:hAnsi="Wingdings 2"/>
      </w:rPr>
    </w:lvl>
    <w:lvl w:ilvl="2" w:tplc="10F4A400">
      <w:start w:val="1"/>
      <w:numFmt w:val="bullet"/>
      <w:suff w:val="tab"/>
      <w:lvlText w:val=""/>
      <w:lvlJc w:val="left"/>
      <w:pPr>
        <w:ind w:hanging="360" w:left="1942"/>
        <w:tabs>
          <w:tab w:val="left" w:pos="1942" w:leader="none"/>
        </w:tabs>
      </w:pPr>
      <w:rPr>
        <w:rFonts w:ascii="Wingdings 2" w:hAnsi="Wingdings 2"/>
      </w:rPr>
    </w:lvl>
    <w:lvl w:ilvl="3" w:tplc="11E4A974">
      <w:start w:val="1"/>
      <w:numFmt w:val="bullet"/>
      <w:suff w:val="tab"/>
      <w:lvlText w:val=""/>
      <w:lvlJc w:val="left"/>
      <w:pPr>
        <w:ind w:hanging="360" w:left="2662"/>
        <w:tabs>
          <w:tab w:val="left" w:pos="2662" w:leader="none"/>
        </w:tabs>
      </w:pPr>
      <w:rPr>
        <w:rFonts w:ascii="Wingdings 2" w:hAnsi="Wingdings 2"/>
      </w:rPr>
    </w:lvl>
    <w:lvl w:ilvl="4" w:tplc="62B65192">
      <w:start w:val="1"/>
      <w:numFmt w:val="bullet"/>
      <w:suff w:val="tab"/>
      <w:lvlText w:val=""/>
      <w:lvlJc w:val="left"/>
      <w:pPr>
        <w:ind w:hanging="360" w:left="3382"/>
        <w:tabs>
          <w:tab w:val="left" w:pos="3382" w:leader="none"/>
        </w:tabs>
      </w:pPr>
      <w:rPr>
        <w:rFonts w:ascii="Wingdings 2" w:hAnsi="Wingdings 2"/>
      </w:rPr>
    </w:lvl>
    <w:lvl w:ilvl="5" w:tplc="E7E62724">
      <w:start w:val="1"/>
      <w:numFmt w:val="bullet"/>
      <w:suff w:val="tab"/>
      <w:lvlText w:val=""/>
      <w:lvlJc w:val="left"/>
      <w:pPr>
        <w:ind w:hanging="360" w:left="4102"/>
        <w:tabs>
          <w:tab w:val="left" w:pos="4102" w:leader="none"/>
        </w:tabs>
      </w:pPr>
      <w:rPr>
        <w:rFonts w:ascii="Wingdings 2" w:hAnsi="Wingdings 2"/>
      </w:rPr>
    </w:lvl>
    <w:lvl w:ilvl="6" w:tplc="D37A844A">
      <w:start w:val="1"/>
      <w:numFmt w:val="bullet"/>
      <w:suff w:val="tab"/>
      <w:lvlText w:val=""/>
      <w:lvlJc w:val="left"/>
      <w:pPr>
        <w:ind w:hanging="360" w:left="4822"/>
        <w:tabs>
          <w:tab w:val="left" w:pos="4822" w:leader="none"/>
        </w:tabs>
      </w:pPr>
      <w:rPr>
        <w:rFonts w:ascii="Wingdings 2" w:hAnsi="Wingdings 2"/>
      </w:rPr>
    </w:lvl>
    <w:lvl w:ilvl="7" w:tplc="A76077A2">
      <w:start w:val="1"/>
      <w:numFmt w:val="bullet"/>
      <w:suff w:val="tab"/>
      <w:lvlText w:val=""/>
      <w:lvlJc w:val="left"/>
      <w:pPr>
        <w:ind w:hanging="360" w:left="5542"/>
        <w:tabs>
          <w:tab w:val="left" w:pos="5542" w:leader="none"/>
        </w:tabs>
      </w:pPr>
      <w:rPr>
        <w:rFonts w:ascii="Wingdings 2" w:hAnsi="Wingdings 2"/>
      </w:rPr>
    </w:lvl>
    <w:lvl w:ilvl="8" w:tplc="F5CA07C8">
      <w:start w:val="1"/>
      <w:numFmt w:val="bullet"/>
      <w:suff w:val="tab"/>
      <w:lvlText w:val=""/>
      <w:lvlJc w:val="left"/>
      <w:pPr>
        <w:ind w:hanging="360" w:left="6262"/>
        <w:tabs>
          <w:tab w:val="left" w:pos="6262" w:leader="none"/>
        </w:tabs>
      </w:pPr>
      <w:rPr>
        <w:rFonts w:ascii="Wingdings 2" w:hAnsi="Wingdings 2"/>
      </w:rPr>
    </w:lvl>
  </w:abstractNum>
  <w:abstractNum w:abstractNumId="1">
    <w:nsid w:val="776C3589"/>
    <w:multiLevelType w:val="hybridMultilevel"/>
    <w:lvl w:ilvl="0" w:tplc="538A3B44">
      <w:start w:val="1"/>
      <w:numFmt w:val="bullet"/>
      <w:suff w:val="tab"/>
      <w:lvlText w:val=""/>
      <w:lvlJc w:val="left"/>
      <w:pPr>
        <w:ind w:hanging="360" w:left="720"/>
        <w:tabs>
          <w:tab w:val="left" w:pos="720" w:leader="none"/>
        </w:tabs>
      </w:pPr>
      <w:rPr>
        <w:rFonts w:ascii="Wingdings 2" w:hAnsi="Wingdings 2"/>
      </w:rPr>
    </w:lvl>
    <w:lvl w:ilvl="1" w:tplc="06C633DC">
      <w:start w:val="1"/>
      <w:numFmt w:val="bullet"/>
      <w:suff w:val="tab"/>
      <w:lvlText w:val=""/>
      <w:lvlJc w:val="left"/>
      <w:pPr>
        <w:ind w:hanging="360" w:left="1440"/>
        <w:tabs>
          <w:tab w:val="left" w:pos="1440" w:leader="none"/>
        </w:tabs>
      </w:pPr>
      <w:rPr>
        <w:rFonts w:ascii="Wingdings 2" w:hAnsi="Wingdings 2"/>
      </w:rPr>
    </w:lvl>
    <w:lvl w:ilvl="2" w:tplc="EFF4E646">
      <w:start w:val="1"/>
      <w:numFmt w:val="bullet"/>
      <w:suff w:val="tab"/>
      <w:lvlText w:val=""/>
      <w:lvlJc w:val="left"/>
      <w:pPr>
        <w:ind w:hanging="360" w:left="2160"/>
        <w:tabs>
          <w:tab w:val="left" w:pos="2160" w:leader="none"/>
        </w:tabs>
      </w:pPr>
      <w:rPr>
        <w:rFonts w:ascii="Wingdings 2" w:hAnsi="Wingdings 2"/>
      </w:rPr>
    </w:lvl>
    <w:lvl w:ilvl="3" w:tplc="8B10665E">
      <w:start w:val="1"/>
      <w:numFmt w:val="bullet"/>
      <w:suff w:val="tab"/>
      <w:lvlText w:val=""/>
      <w:lvlJc w:val="left"/>
      <w:pPr>
        <w:ind w:hanging="360" w:left="2880"/>
        <w:tabs>
          <w:tab w:val="left" w:pos="2880" w:leader="none"/>
        </w:tabs>
      </w:pPr>
      <w:rPr>
        <w:rFonts w:ascii="Wingdings 2" w:hAnsi="Wingdings 2"/>
      </w:rPr>
    </w:lvl>
    <w:lvl w:ilvl="4" w:tplc="9B4AE7B2">
      <w:start w:val="1"/>
      <w:numFmt w:val="bullet"/>
      <w:suff w:val="tab"/>
      <w:lvlText w:val=""/>
      <w:lvlJc w:val="left"/>
      <w:pPr>
        <w:ind w:hanging="360" w:left="3600"/>
        <w:tabs>
          <w:tab w:val="left" w:pos="3600" w:leader="none"/>
        </w:tabs>
      </w:pPr>
      <w:rPr>
        <w:rFonts w:ascii="Wingdings 2" w:hAnsi="Wingdings 2"/>
      </w:rPr>
    </w:lvl>
    <w:lvl w:ilvl="5" w:tplc="23F82E72">
      <w:start w:val="1"/>
      <w:numFmt w:val="bullet"/>
      <w:suff w:val="tab"/>
      <w:lvlText w:val=""/>
      <w:lvlJc w:val="left"/>
      <w:pPr>
        <w:ind w:hanging="360" w:left="4320"/>
        <w:tabs>
          <w:tab w:val="left" w:pos="4320" w:leader="none"/>
        </w:tabs>
      </w:pPr>
      <w:rPr>
        <w:rFonts w:ascii="Wingdings 2" w:hAnsi="Wingdings 2"/>
      </w:rPr>
    </w:lvl>
    <w:lvl w:ilvl="6" w:tplc="1B060FDE">
      <w:start w:val="1"/>
      <w:numFmt w:val="bullet"/>
      <w:suff w:val="tab"/>
      <w:lvlText w:val=""/>
      <w:lvlJc w:val="left"/>
      <w:pPr>
        <w:ind w:hanging="360" w:left="5040"/>
        <w:tabs>
          <w:tab w:val="left" w:pos="5040" w:leader="none"/>
        </w:tabs>
      </w:pPr>
      <w:rPr>
        <w:rFonts w:ascii="Wingdings 2" w:hAnsi="Wingdings 2"/>
      </w:rPr>
    </w:lvl>
    <w:lvl w:ilvl="7" w:tplc="3D8A4560">
      <w:start w:val="1"/>
      <w:numFmt w:val="bullet"/>
      <w:suff w:val="tab"/>
      <w:lvlText w:val=""/>
      <w:lvlJc w:val="left"/>
      <w:pPr>
        <w:ind w:hanging="360" w:left="5760"/>
        <w:tabs>
          <w:tab w:val="left" w:pos="5760" w:leader="none"/>
        </w:tabs>
      </w:pPr>
      <w:rPr>
        <w:rFonts w:ascii="Wingdings 2" w:hAnsi="Wingdings 2"/>
      </w:rPr>
    </w:lvl>
    <w:lvl w:ilvl="8" w:tplc="0108D1AC">
      <w:start w:val="1"/>
      <w:numFmt w:val="bullet"/>
      <w:suff w:val="tab"/>
      <w:lvlText w:val=""/>
      <w:lvlJc w:val="left"/>
      <w:pPr>
        <w:ind w:hanging="360" w:left="6480"/>
        <w:tabs>
          <w:tab w:val="left" w:pos="6480" w:leader="none"/>
        </w:tabs>
      </w:pPr>
      <w:rPr>
        <w:rFonts w:ascii="Wingdings 2" w:hAnsi="Wingdings 2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qFormat/>
    <w:pPr/>
    <w:rPr/>
  </w:style>
  <w:style w:type="paragraph" w:styleId="P1">
    <w:name w:val="c2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2">
    <w:name w:val="List Paragraph"/>
    <w:basedOn w:val="P0"/>
    <w:qFormat/>
    <w:pPr>
      <w:ind w:left="720"/>
      <w:contextualSpacing w:val="1"/>
    </w:pPr>
    <w:rPr/>
  </w:style>
  <w:style w:type="paragraph" w:styleId="P3">
    <w:name w:val="Normal (Web)"/>
    <w:basedOn w:val="P0"/>
    <w:semiHidden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4">
    <w:name w:val="???????"/>
    <w:basedOn w:val="P0"/>
    <w:next w:val="P4"/>
    <w:pPr>
      <w:spacing w:lineRule="atLeast" w:line="200" w:after="0"/>
    </w:pPr>
    <w:rPr>
      <w:rFonts w:ascii="Lucida Sans" w:hAnsi="Lucida Sans"/>
      <w:sz w:val="36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c0"/>
    <w:basedOn w:val="C0"/>
    <w:rPr/>
  </w:style>
  <w:style w:type="character" w:styleId="C4">
    <w:name w:val="c19"/>
    <w:basedOn w:val="C0"/>
    <w:rPr/>
  </w:style>
  <w:style w:type="character" w:styleId="C5">
    <w:name w:val="c38"/>
    <w:basedOn w:val="C0"/>
    <w:rPr/>
  </w:style>
  <w:style w:type="table" w:styleId="T0" w:default="1">
    <w:name w:val="Normal Table"/>
    <w:semiHidden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